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2DFD2" w14:textId="4AF12421" w:rsidR="00E450CA" w:rsidRDefault="00E450CA" w:rsidP="00E450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51</w:t>
      </w:r>
    </w:p>
    <w:p w14:paraId="2FB4C193" w14:textId="0E3BD1A2" w:rsidR="00E450CA" w:rsidRDefault="00E450CA" w:rsidP="00E450CA">
      <w:pPr>
        <w:pStyle w:val="CRCoverPage"/>
        <w:tabs>
          <w:tab w:val="right" w:pos="9639"/>
          <w:tab w:val="right" w:pos="13323"/>
        </w:tabs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66D9A2F" w14:textId="0C518DAC" w:rsidR="00AF6DFA" w:rsidRPr="00E450CA" w:rsidRDefault="00AF6DFA" w:rsidP="00BF3242">
      <w:pPr>
        <w:pStyle w:val="CRCoverPage"/>
        <w:tabs>
          <w:tab w:val="right" w:pos="9639"/>
          <w:tab w:val="right" w:pos="13323"/>
        </w:tabs>
        <w:rPr>
          <w:b/>
          <w:noProof/>
          <w:color w:val="767171" w:themeColor="background2" w:themeShade="80"/>
          <w:sz w:val="24"/>
          <w:szCs w:val="24"/>
          <w:lang/>
        </w:rPr>
      </w:pPr>
      <w:r w:rsidRPr="00E450CA">
        <w:rPr>
          <w:b/>
          <w:noProof/>
          <w:color w:val="767171" w:themeColor="background2" w:themeShade="80"/>
          <w:sz w:val="24"/>
          <w:szCs w:val="24"/>
        </w:rPr>
        <w:t>3GPP TSG RAN WG2#11</w:t>
      </w:r>
      <w:r w:rsidR="000C4723" w:rsidRPr="00E450CA">
        <w:rPr>
          <w:b/>
          <w:noProof/>
          <w:color w:val="767171" w:themeColor="background2" w:themeShade="80"/>
          <w:sz w:val="24"/>
          <w:szCs w:val="24"/>
        </w:rPr>
        <w:t>7</w:t>
      </w:r>
      <w:r w:rsidRPr="00E450CA">
        <w:rPr>
          <w:b/>
          <w:noProof/>
          <w:color w:val="767171" w:themeColor="background2" w:themeShade="80"/>
          <w:sz w:val="24"/>
          <w:szCs w:val="24"/>
        </w:rPr>
        <w:t>-e</w:t>
      </w:r>
      <w:r w:rsidRPr="00E450CA">
        <w:rPr>
          <w:b/>
          <w:noProof/>
          <w:color w:val="767171" w:themeColor="background2" w:themeShade="80"/>
          <w:sz w:val="24"/>
          <w:szCs w:val="24"/>
        </w:rPr>
        <w:tab/>
      </w:r>
      <w:r w:rsidR="00BF3242" w:rsidRPr="00E450CA">
        <w:rPr>
          <w:b/>
          <w:noProof/>
          <w:color w:val="767171" w:themeColor="background2" w:themeShade="80"/>
          <w:sz w:val="24"/>
          <w:szCs w:val="24"/>
          <w:lang/>
        </w:rPr>
        <w:t>R2-2204107</w:t>
      </w:r>
    </w:p>
    <w:p w14:paraId="35C0BECA" w14:textId="77777777" w:rsidR="00AF6DFA" w:rsidRPr="00E450C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767171" w:themeColor="background2" w:themeShade="80"/>
          <w:sz w:val="24"/>
          <w:szCs w:val="24"/>
          <w:lang w:eastAsia="ja-JP"/>
        </w:rPr>
      </w:pPr>
      <w:r w:rsidRPr="00E450CA">
        <w:rPr>
          <w:b/>
          <w:noProof/>
          <w:color w:val="767171" w:themeColor="background2" w:themeShade="80"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176F9ED" w:rsidR="00463675" w:rsidRPr="00BF3242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BF3242">
        <w:t>RAN2</w:t>
      </w:r>
    </w:p>
    <w:p w14:paraId="7E261276" w14:textId="6A2AC95B" w:rsidR="00463675" w:rsidRPr="00BF3242" w:rsidRDefault="00463675" w:rsidP="000F4E43">
      <w:pPr>
        <w:pStyle w:val="Source"/>
        <w:rPr>
          <w:lang w:val="fr-FR" w:eastAsia="zh-CN"/>
        </w:rPr>
      </w:pPr>
      <w:r w:rsidRPr="00BF3242">
        <w:t>To:</w:t>
      </w:r>
      <w:r w:rsidRPr="00BF3242">
        <w:tab/>
      </w:r>
      <w:r w:rsidR="00AD0E8C" w:rsidRPr="00BF3242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BF3242">
        <w:rPr>
          <w:lang w:val="fr-FR"/>
        </w:rPr>
        <w:t>Cc:</w:t>
      </w:r>
      <w:r w:rsidRPr="00BF3242">
        <w:rPr>
          <w:lang w:val="fr-FR"/>
        </w:rPr>
        <w:tab/>
      </w:r>
      <w:r w:rsidR="00F17212" w:rsidRPr="00BF3242">
        <w:rPr>
          <w:lang w:val="fr-FR"/>
        </w:rPr>
        <w:t>RAN3</w:t>
      </w:r>
      <w:r w:rsidR="00AD0E8C" w:rsidRPr="00BF3242">
        <w:rPr>
          <w:lang w:val="fr-FR"/>
        </w:rPr>
        <w:t xml:space="preserve">, </w:t>
      </w:r>
      <w:r w:rsidR="00AD0E8C" w:rsidRPr="00BF3242">
        <w:rPr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>Henrik Enbuske</w:t>
      </w:r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particular view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>(s), i.e.</w:t>
      </w:r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78398D3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BF3242" w:rsidRPr="00BF3242">
        <w:rPr>
          <w:rFonts w:ascii="Arial" w:hAnsi="Arial" w:cs="Arial"/>
          <w:bCs/>
          <w:lang w:eastAsia="zh-CN"/>
        </w:rPr>
        <w:t>Additionally, RAN2 agreed that the UE may signal whether it supports more MRBs, up to 16 additional MRBs on top of this minimum requirement</w:t>
      </w:r>
      <w:r w:rsidR="000404DF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6192" w14:textId="77777777" w:rsidR="00254653" w:rsidRDefault="00254653">
      <w:r>
        <w:separator/>
      </w:r>
    </w:p>
  </w:endnote>
  <w:endnote w:type="continuationSeparator" w:id="0">
    <w:p w14:paraId="6E5DF7AD" w14:textId="77777777" w:rsidR="00254653" w:rsidRDefault="00254653">
      <w:r>
        <w:continuationSeparator/>
      </w:r>
    </w:p>
  </w:endnote>
  <w:endnote w:type="continuationNotice" w:id="1">
    <w:p w14:paraId="0F7A2CC9" w14:textId="77777777" w:rsidR="00254653" w:rsidRDefault="00254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60F1" w14:textId="77777777" w:rsidR="00254653" w:rsidRDefault="00254653">
      <w:r>
        <w:separator/>
      </w:r>
    </w:p>
  </w:footnote>
  <w:footnote w:type="continuationSeparator" w:id="0">
    <w:p w14:paraId="1F386765" w14:textId="77777777" w:rsidR="00254653" w:rsidRDefault="00254653">
      <w:r>
        <w:continuationSeparator/>
      </w:r>
    </w:p>
  </w:footnote>
  <w:footnote w:type="continuationNotice" w:id="1">
    <w:p w14:paraId="179DF0E8" w14:textId="77777777" w:rsidR="00254653" w:rsidRDefault="002546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54653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1C22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3242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04B3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450C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S4-220299_CR_0658</cp:lastModifiedBy>
  <cp:revision>4</cp:revision>
  <cp:lastPrinted>2002-04-23T08:10:00Z</cp:lastPrinted>
  <dcterms:created xsi:type="dcterms:W3CDTF">2022-03-03T10:46:00Z</dcterms:created>
  <dcterms:modified xsi:type="dcterms:W3CDTF">2022-03-31T18:18:00Z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